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53C17" w14:textId="77777777" w:rsidR="00F678C5" w:rsidRDefault="00F678C5" w:rsidP="00F678C5">
      <w:pPr>
        <w:pStyle w:val="StandardWeb"/>
        <w:spacing w:before="0" w:beforeAutospacing="0" w:after="280" w:afterAutospacing="0"/>
        <w:jc w:val="center"/>
      </w:pPr>
      <w:r>
        <w:rPr>
          <w:rFonts w:ascii="Arial" w:hAnsi="Arial" w:cs="Arial"/>
          <w:b/>
          <w:bCs/>
          <w:color w:val="000000"/>
          <w:sz w:val="22"/>
          <w:szCs w:val="22"/>
        </w:rPr>
        <w:t>OBRAZLOŽENJE RAZLOGA I CILJEVA KOJI SE ŽELE POSTIĆI DONOŠENJEM PRAVILNIKA</w:t>
      </w:r>
    </w:p>
    <w:p w14:paraId="166F12E1" w14:textId="77777777" w:rsidR="00F678C5" w:rsidRDefault="00F678C5" w:rsidP="00F678C5">
      <w:pPr>
        <w:pStyle w:val="StandardWeb"/>
        <w:numPr>
          <w:ilvl w:val="0"/>
          <w:numId w:val="1"/>
        </w:numPr>
        <w:spacing w:before="280" w:beforeAutospacing="0" w:after="280" w:afterAutospacing="0"/>
        <w:textAlignment w:val="baseline"/>
        <w:rPr>
          <w:rFonts w:ascii="Arial" w:hAnsi="Arial" w:cs="Arial"/>
          <w:color w:val="000000"/>
          <w:sz w:val="20"/>
          <w:szCs w:val="20"/>
        </w:rPr>
      </w:pPr>
      <w:r>
        <w:rPr>
          <w:rFonts w:ascii="Arial" w:hAnsi="Arial" w:cs="Arial"/>
          <w:color w:val="000000"/>
          <w:sz w:val="22"/>
          <w:szCs w:val="22"/>
        </w:rPr>
        <w:t>uz Nacrt Pravilnika o provedbi postupaka jednostavne nabave Osnovne škole Silvija Strahimira Kranjčevića </w:t>
      </w:r>
    </w:p>
    <w:p w14:paraId="3E33F105" w14:textId="77777777" w:rsidR="00F678C5" w:rsidRDefault="00F678C5" w:rsidP="00F678C5">
      <w:pPr>
        <w:pStyle w:val="StandardWeb"/>
        <w:numPr>
          <w:ilvl w:val="0"/>
          <w:numId w:val="2"/>
        </w:numPr>
        <w:spacing w:before="280" w:beforeAutospacing="0" w:after="280" w:afterAutospacing="0"/>
        <w:textAlignment w:val="baseline"/>
        <w:rPr>
          <w:rFonts w:ascii="Arial" w:hAnsi="Arial" w:cs="Arial"/>
          <w:b/>
          <w:bCs/>
          <w:color w:val="000000"/>
          <w:sz w:val="22"/>
          <w:szCs w:val="22"/>
        </w:rPr>
      </w:pPr>
      <w:r>
        <w:rPr>
          <w:rFonts w:ascii="Arial" w:hAnsi="Arial" w:cs="Arial"/>
          <w:b/>
          <w:bCs/>
          <w:color w:val="000000"/>
          <w:sz w:val="22"/>
          <w:szCs w:val="22"/>
        </w:rPr>
        <w:t>Razlozi za donošenje Pravilnika</w:t>
      </w:r>
    </w:p>
    <w:p w14:paraId="69B217E4"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Donošenje novog Pravilnika o provedbi postupaka jednostavne nabave Osnovne škole Silvija Strahimira Kranjčevića predlaže se radi usklađivanja pravila, uvjeta i postupaka jednostavne nabave s izmjenama Zakona o javnoj nabavi te uspostave cjelovitog, jasnog i suvremenog normativnog okvira za provedbu nabave roba, usluga i radova čija je procijenjena vrijednost manja od vrijednosnih pragova za primjenu postupaka javne nabave.</w:t>
      </w:r>
    </w:p>
    <w:p w14:paraId="704B862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Izmjenama Zakona o javnoj nabavi značajno je izmijenjen pravni okvir jednostavne nabave. Propisana su nova obvezna pravila koja naručitelji moraju urediti svojim općim aktima, obvezna provedba postupaka jednostavne nabave procijenjene vrijednosti veće od 15.000,00 EUR putem modula jednostavne nabave u Elektroničkom oglasniku javne nabave Republike Hrvatske (EOJN RH), obvezna javna objava za nabave roba i usluga procijenjene vrijednosti veće od 25.000,00 EUR te za nabave radova procijenjene vrijednosti veće od 45.000,00 EUR, kao i pravo gospodarskih subjekata na prigovor u postupcima procijenjene vrijednosti veće od 15.000,00 EUR.</w:t>
      </w:r>
    </w:p>
    <w:p w14:paraId="1C677252"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S obzirom na opseg i značaj novih zakonskih rješenja, predlaže se donošenje novog Pravilnika kojim će se cjelovito urediti sustav provedbe jednostavne nabave u Školi.</w:t>
      </w:r>
    </w:p>
    <w:p w14:paraId="479984F0" w14:textId="77777777" w:rsidR="00F678C5" w:rsidRDefault="00F678C5" w:rsidP="00F678C5">
      <w:pPr>
        <w:pStyle w:val="StandardWeb"/>
        <w:spacing w:before="280" w:beforeAutospacing="0" w:after="280" w:afterAutospacing="0"/>
      </w:pPr>
      <w:r>
        <w:rPr>
          <w:rFonts w:ascii="Arial" w:hAnsi="Arial" w:cs="Arial"/>
          <w:color w:val="000000"/>
          <w:sz w:val="22"/>
          <w:szCs w:val="22"/>
        </w:rPr>
        <w:t>Donošenje Pravilnika predlaže se osobito radi:</w:t>
      </w:r>
    </w:p>
    <w:p w14:paraId="678DBA29" w14:textId="77777777" w:rsidR="00F678C5" w:rsidRDefault="00F678C5" w:rsidP="00F678C5">
      <w:pPr>
        <w:pStyle w:val="StandardWeb"/>
        <w:numPr>
          <w:ilvl w:val="0"/>
          <w:numId w:val="3"/>
        </w:numPr>
        <w:spacing w:before="28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usklađivanja pravila jednostavne nabave s važećim odredbama Zakona o javnoj nabavi;</w:t>
      </w:r>
    </w:p>
    <w:p w14:paraId="432BA1F8"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uspostave jasnog sustava provedbe jednostavne nabave prema procijenjenoj vrijednosti predmeta nabave;</w:t>
      </w:r>
    </w:p>
    <w:p w14:paraId="7BF17038"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izravnog ugovaranja za nabave procijenjene vrijednosti jednake ili manje od 5.000,00 EUR bez PDV-a;</w:t>
      </w:r>
    </w:p>
    <w:p w14:paraId="786B1F55"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osiguranja odgovarajuće razine tržišnog natjecanja za nabave procijenjene vrijednosti veće od 5.000,00 EUR bez PDV-a;</w:t>
      </w:r>
    </w:p>
    <w:p w14:paraId="409DFDFC"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provedbe postupaka jednostavne nabave putem modula jednostavne nabave u EOJN RH;</w:t>
      </w:r>
    </w:p>
    <w:p w14:paraId="08257B00"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obvezne javne objave poziva za nabave viših vrijednosti;</w:t>
      </w:r>
    </w:p>
    <w:p w14:paraId="20EC694C"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osiguranja poštivanja načela javne nabave i učinkovitog, ekonomičnog i transparentnog trošenja sredstava;</w:t>
      </w:r>
    </w:p>
    <w:p w14:paraId="2890483A"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preciznijeg uređenja sprječavanja, prepoznavanja i uklanjanja sukoba interesa;</w:t>
      </w:r>
    </w:p>
    <w:p w14:paraId="422F94B7"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pripreme poziva na dostavu ponude i dokumentacije postupka jednostavne nabave;</w:t>
      </w:r>
    </w:p>
    <w:p w14:paraId="3668FA70"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kriterija za odabir ponude, osnova za isključenje gospodarskih subjekata, uvjeta sposobnosti, dokaza i jamstava;</w:t>
      </w:r>
    </w:p>
    <w:p w14:paraId="745C58E0"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jasnog uređenja pregleda i ocjene ponuda, razloga za odbijanje ponude i razloga za poništenje postupka;</w:t>
      </w:r>
    </w:p>
    <w:p w14:paraId="15CA8070"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imenovanja i rada stručnog povjerenstva za nabavu;</w:t>
      </w:r>
    </w:p>
    <w:p w14:paraId="14AE144B"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osiguranja pravne zaštite gospodarskih subjekata putem prava na prigovor u postupcima propisane vrijednosti;</w:t>
      </w:r>
    </w:p>
    <w:p w14:paraId="754D3F49" w14:textId="77777777" w:rsidR="00F678C5" w:rsidRDefault="00F678C5" w:rsidP="00F678C5">
      <w:pPr>
        <w:pStyle w:val="StandardWeb"/>
        <w:numPr>
          <w:ilvl w:val="0"/>
          <w:numId w:val="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uređenja realizacije nabave putem ugovora ili narudžbenice;</w:t>
      </w:r>
    </w:p>
    <w:p w14:paraId="2F81BCA5" w14:textId="77777777" w:rsidR="00F678C5" w:rsidRDefault="00F678C5" w:rsidP="00F678C5">
      <w:pPr>
        <w:pStyle w:val="StandardWeb"/>
        <w:numPr>
          <w:ilvl w:val="0"/>
          <w:numId w:val="3"/>
        </w:numPr>
        <w:spacing w:before="0" w:beforeAutospacing="0" w:after="280" w:afterAutospacing="0"/>
        <w:ind w:left="1440"/>
        <w:textAlignment w:val="baseline"/>
        <w:rPr>
          <w:rFonts w:ascii="Arial" w:hAnsi="Arial" w:cs="Arial"/>
          <w:color w:val="000000"/>
          <w:sz w:val="22"/>
          <w:szCs w:val="22"/>
        </w:rPr>
      </w:pPr>
      <w:r>
        <w:rPr>
          <w:rFonts w:ascii="Arial" w:hAnsi="Arial" w:cs="Arial"/>
          <w:color w:val="000000"/>
          <w:sz w:val="22"/>
          <w:szCs w:val="22"/>
        </w:rPr>
        <w:lastRenderedPageBreak/>
        <w:t>usklađenog vođenja registra ugovora i čuvanja dokumentacije jednostavne nabave.</w:t>
      </w:r>
    </w:p>
    <w:p w14:paraId="1F2ED9CA"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Posebna pažnja u Nacrtu Pravilnika posvećena je određivanju vrijednosnih pragova i razini tržišnog natjecanja primjerenoj veličini i potrebama Škole kao javnog naručitelja.</w:t>
      </w:r>
    </w:p>
    <w:p w14:paraId="6365D7A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Nacrtom se izravno ugovaranje ograničava na nabave procijenjene vrijednosti jednake ili manje od 5.000,00 EUR bez PDV-a. Za nabave iznad toga iznosa predviđa se postupak koji uključuje usporedbu ponuda odnosno višu razinu tržišnog natjecanja i transparentnosti.</w:t>
      </w:r>
    </w:p>
    <w:p w14:paraId="550FD1A7"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Takvo rješenje usmjereno je na uspostavu ravnoteže između potrebe za jednostavnim i učinkovitim provođenjem nabava manje vrijednosti, s jedne strane, i potrebe za osiguranjem tržišnog natjecanja, transparentnosti, razmjernosti i ekonomičnog trošenja sredstava, s druge strane.</w:t>
      </w:r>
    </w:p>
    <w:p w14:paraId="5AEACA49"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Cilj donošenja Pravilnika je uspostaviti jasan, transparentan, zakonit i ujednačen sustav provedbe jednostavne nabave u Osnovnoj školi Zagvozd uz osiguranje odgovarajuće razine tržišnog natjecanja, pravne sigurnosti sudionika, učinkovitog provođenja nabava i odgovornog upravljanja sredstvima Škole.</w:t>
      </w:r>
    </w:p>
    <w:p w14:paraId="7C5F2B75" w14:textId="77777777" w:rsidR="00F678C5" w:rsidRDefault="00F678C5" w:rsidP="00F678C5">
      <w:pPr>
        <w:pStyle w:val="StandardWeb"/>
        <w:numPr>
          <w:ilvl w:val="0"/>
          <w:numId w:val="4"/>
        </w:numPr>
        <w:spacing w:before="280" w:beforeAutospacing="0" w:after="280" w:afterAutospacing="0"/>
        <w:textAlignment w:val="baseline"/>
        <w:rPr>
          <w:rFonts w:ascii="Arial" w:hAnsi="Arial" w:cs="Arial"/>
          <w:b/>
          <w:bCs/>
          <w:color w:val="000000"/>
          <w:sz w:val="22"/>
          <w:szCs w:val="22"/>
        </w:rPr>
      </w:pPr>
      <w:r>
        <w:rPr>
          <w:rFonts w:ascii="Arial" w:hAnsi="Arial" w:cs="Arial"/>
          <w:b/>
          <w:bCs/>
          <w:color w:val="000000"/>
          <w:sz w:val="22"/>
          <w:szCs w:val="22"/>
        </w:rPr>
        <w:t>Bitna rješenja koja donosi Pravilnik</w:t>
      </w:r>
    </w:p>
    <w:p w14:paraId="6A1318A5" w14:textId="77777777" w:rsidR="00F678C5" w:rsidRDefault="00F678C5" w:rsidP="00F678C5">
      <w:pPr>
        <w:pStyle w:val="StandardWeb"/>
        <w:spacing w:before="280" w:beforeAutospacing="0" w:after="280" w:afterAutospacing="0"/>
      </w:pPr>
      <w:r>
        <w:rPr>
          <w:rFonts w:ascii="Arial" w:hAnsi="Arial" w:cs="Arial"/>
          <w:color w:val="000000"/>
          <w:sz w:val="22"/>
          <w:szCs w:val="22"/>
        </w:rPr>
        <w:t>Jedinstveno uređenje sustava jednostavne nabave prema procijenjenoj vrijednosti</w:t>
      </w:r>
    </w:p>
    <w:p w14:paraId="79A55691" w14:textId="77777777" w:rsidR="00F678C5" w:rsidRDefault="00F678C5" w:rsidP="00F678C5">
      <w:pPr>
        <w:pStyle w:val="StandardWeb"/>
        <w:spacing w:before="280" w:beforeAutospacing="0" w:after="280" w:afterAutospacing="0"/>
      </w:pPr>
      <w:r>
        <w:rPr>
          <w:rFonts w:ascii="Arial" w:hAnsi="Arial" w:cs="Arial"/>
          <w:color w:val="000000"/>
          <w:sz w:val="22"/>
          <w:szCs w:val="22"/>
        </w:rPr>
        <w:t>Pravilnikom se uspostavlja jasan sustav postupanja prema procijenjenoj vrijednosti predmeta nabave.</w:t>
      </w:r>
    </w:p>
    <w:p w14:paraId="56F6F6B4" w14:textId="77777777" w:rsidR="00F678C5" w:rsidRDefault="00F678C5" w:rsidP="00F678C5">
      <w:pPr>
        <w:pStyle w:val="StandardWeb"/>
        <w:spacing w:before="280" w:beforeAutospacing="0" w:after="280" w:afterAutospacing="0"/>
      </w:pPr>
      <w:r>
        <w:rPr>
          <w:rFonts w:ascii="Arial" w:hAnsi="Arial" w:cs="Arial"/>
          <w:color w:val="000000"/>
          <w:sz w:val="22"/>
          <w:szCs w:val="22"/>
        </w:rPr>
        <w:t>Jednostavna nabava provodi se primjenom različitih postupaka, ovisno o vrijednosti nabave, i to:</w:t>
      </w:r>
    </w:p>
    <w:p w14:paraId="5B63454F" w14:textId="77777777" w:rsidR="00F678C5" w:rsidRDefault="00F678C5" w:rsidP="00F678C5">
      <w:pPr>
        <w:pStyle w:val="StandardWeb"/>
        <w:numPr>
          <w:ilvl w:val="0"/>
          <w:numId w:val="5"/>
        </w:numPr>
        <w:spacing w:before="28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izravnim ugovaranjem za nabave roba, usluga i radova procijenjene vrijednosti jednake ili manje od 5.000,00 EUR bez PDV-a;</w:t>
      </w:r>
    </w:p>
    <w:p w14:paraId="0A66D373" w14:textId="77777777" w:rsidR="00F678C5" w:rsidRDefault="00F678C5" w:rsidP="00F678C5">
      <w:pPr>
        <w:pStyle w:val="StandardWeb"/>
        <w:numPr>
          <w:ilvl w:val="0"/>
          <w:numId w:val="5"/>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pozivanjem najmanje dvaju gospodarskih subjekata za nabave roba, usluga i radova procijenjene vrijednosti veće od 5.000,00 EUR, a jednake ili manje od 15.000,00 EUR bez PDV-a;</w:t>
      </w:r>
    </w:p>
    <w:p w14:paraId="25CA9DE6" w14:textId="77777777" w:rsidR="00F678C5" w:rsidRDefault="00F678C5" w:rsidP="00F678C5">
      <w:pPr>
        <w:pStyle w:val="StandardWeb"/>
        <w:numPr>
          <w:ilvl w:val="0"/>
          <w:numId w:val="5"/>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putem modula jednostavne nabave u EOJN RH s pozivom odabranim gospodarskim subjektima za nabave roba i usluga procijenjene vrijednosti veće od 15.000,00 EUR, a jednake ili manje od 25.000,00 EUR, te radova procijenjene vrijednosti veće od 15.000,00 EUR, a jednake ili manje od 45.000,00 EUR;</w:t>
      </w:r>
    </w:p>
    <w:p w14:paraId="69184017" w14:textId="77777777" w:rsidR="00F678C5" w:rsidRDefault="00F678C5" w:rsidP="00F678C5">
      <w:pPr>
        <w:pStyle w:val="StandardWeb"/>
        <w:numPr>
          <w:ilvl w:val="0"/>
          <w:numId w:val="5"/>
        </w:numPr>
        <w:spacing w:before="0" w:beforeAutospacing="0" w:after="280" w:afterAutospacing="0"/>
        <w:ind w:left="1440"/>
        <w:textAlignment w:val="baseline"/>
        <w:rPr>
          <w:rFonts w:ascii="Arial" w:hAnsi="Arial" w:cs="Arial"/>
          <w:color w:val="000000"/>
          <w:sz w:val="22"/>
          <w:szCs w:val="22"/>
        </w:rPr>
      </w:pPr>
      <w:r>
        <w:rPr>
          <w:rFonts w:ascii="Arial" w:hAnsi="Arial" w:cs="Arial"/>
          <w:color w:val="000000"/>
          <w:sz w:val="22"/>
          <w:szCs w:val="22"/>
        </w:rPr>
        <w:t>putem modula jednostavne nabave u EOJN RH s javnom objavom poziva za nabave roba i usluga procijenjene vrijednosti veće od 25.000,00 EUR te radova procijenjene vrijednosti veće od 45.000,00 EUR, a manje od vrijednosnih pragova za primjenu postupaka javne nabave.</w:t>
      </w:r>
    </w:p>
    <w:p w14:paraId="625FB3C1" w14:textId="77777777" w:rsidR="00F678C5" w:rsidRDefault="00F678C5" w:rsidP="00F678C5">
      <w:pPr>
        <w:pStyle w:val="StandardWeb"/>
        <w:spacing w:before="280" w:beforeAutospacing="0" w:after="280" w:afterAutospacing="0"/>
      </w:pPr>
      <w:r>
        <w:rPr>
          <w:rFonts w:ascii="Arial" w:hAnsi="Arial" w:cs="Arial"/>
          <w:color w:val="000000"/>
          <w:sz w:val="22"/>
          <w:szCs w:val="22"/>
        </w:rPr>
        <w:t>Ovim rješenjem unaprijed se određuje način provedbe nabave prema njezinoj vrijednosti te se osigurava ujednačeno postupanje Škole.</w:t>
      </w:r>
    </w:p>
    <w:p w14:paraId="0C7FE78E" w14:textId="77777777" w:rsidR="00F678C5" w:rsidRDefault="00F678C5" w:rsidP="00F678C5">
      <w:pPr>
        <w:pStyle w:val="StandardWeb"/>
        <w:spacing w:before="280" w:beforeAutospacing="0" w:after="280" w:afterAutospacing="0"/>
      </w:pPr>
      <w:r>
        <w:rPr>
          <w:rFonts w:ascii="Arial" w:hAnsi="Arial" w:cs="Arial"/>
          <w:i/>
          <w:iCs/>
          <w:color w:val="000000"/>
          <w:sz w:val="22"/>
          <w:szCs w:val="22"/>
        </w:rPr>
        <w:t>Izravno ugovaranje za nabave do 5.000,00 EUR</w:t>
      </w:r>
    </w:p>
    <w:p w14:paraId="21E2F067" w14:textId="77777777" w:rsidR="00F678C5" w:rsidRDefault="00F678C5" w:rsidP="00F678C5">
      <w:pPr>
        <w:pStyle w:val="StandardWeb"/>
        <w:spacing w:before="280" w:beforeAutospacing="0" w:after="280" w:afterAutospacing="0"/>
      </w:pPr>
      <w:r>
        <w:rPr>
          <w:rFonts w:ascii="Arial" w:hAnsi="Arial" w:cs="Arial"/>
          <w:color w:val="000000"/>
          <w:sz w:val="22"/>
          <w:szCs w:val="22"/>
        </w:rPr>
        <w:t>Pravilnikom se omogućuje izravno ugovaranje s jednim gospodarskim subjektom po izboru Škole za nabave procijenjene vrijednosti jednake ili manje od 5.000,00 EUR bez PDV-a.</w:t>
      </w:r>
    </w:p>
    <w:p w14:paraId="1A2D73A4"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lastRenderedPageBreak/>
        <w:t>Izravno ugovaranje provodi se na temelju ponude, predračuna, cjenika ili drugog odgovarajućeg podatka o predmetu i cijeni nabave, a nabava se realizira izdavanjem narudžbenice ili sklapanjem ugovora.</w:t>
      </w:r>
    </w:p>
    <w:p w14:paraId="5CBA1459"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Za nabave tih vrijednosti nije obvezno prethodno prikupljanje više ponuda niti donošenje posebne odluke o odabiru.</w:t>
      </w:r>
    </w:p>
    <w:p w14:paraId="69AB75E4"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Takvim se rješenjem omogućuje brzo i učinkovito provođenje nabava manje vrijednosti, bez stvaranja nerazmjernog administrativnog opterećenja.</w:t>
      </w:r>
    </w:p>
    <w:p w14:paraId="71D6AAAE"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Osiguranje tržišnog natjecanja za nabave iznad 5.000,00 EUR</w:t>
      </w:r>
    </w:p>
    <w:p w14:paraId="535EC2E8"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Za nabave procijenjene vrijednosti veće od 5.000,00 EUR, a jednake ili manje od 15.000,00 EUR bez PDV-a, Pravilnikom se predviđa upućivanje poziva na dostavu ponude najmanje dvama gospodarskim subjektima.</w:t>
      </w:r>
    </w:p>
    <w:p w14:paraId="7568151F"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Na taj se način kod nabava koje za Školu predstavljaju značajniju vrijednost omogućuje usporedba ponuda i viša razina tržišnog natjecanja, uz zadržavanje postupka koji je razmjeran vrijednosti i složenosti nabave.</w:t>
      </w:r>
    </w:p>
    <w:p w14:paraId="34FF341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Ovim rješenjem nastoji se osigurati racionalno i ekonomično trošenje sredstava te smanjiti rizik provođenja većeg broja vrijednosno značajnih nabava bez usporedbe tržišnih uvjeta.</w:t>
      </w:r>
    </w:p>
    <w:p w14:paraId="3D7ED4BD"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Obvezna provedba postupaka iznad 15.000,00 EUR putem EOJN RH</w:t>
      </w:r>
    </w:p>
    <w:p w14:paraId="45B423D6"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propisuje da se postupci jednostavne nabave procijenjene vrijednosti veće od 15.000,00 EUR bez PDV-a provode putem modula jednostavne nabave u EOJN RH.</w:t>
      </w:r>
    </w:p>
    <w:p w14:paraId="2ACFA608"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Za nabave roba i usluga procijenjene vrijednosti veće od 15.000,00 EUR, a jednake ili manje od 25.000,00 EUR, te radova procijenjene vrijednosti veće od 15.000,00 EUR, a jednake ili manje od 45.000,00 EUR, Škola putem modula jednostavne nabave u EOJN RH upućuje poziv na dostavu ponude najmanje trima gospodarskim subjektima.</w:t>
      </w:r>
    </w:p>
    <w:p w14:paraId="7B2139D9"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osigurava elektronička provedba postupka, odgovarajući pisani trag svih bitnih radnji i viša razina transparentnosti.</w:t>
      </w:r>
    </w:p>
    <w:p w14:paraId="44B53BD5"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Javna objava poziva za nabave viših vrijednosti</w:t>
      </w:r>
    </w:p>
    <w:p w14:paraId="77C539E9"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Za nabave roba i usluga procijenjene vrijednosti veće od 25.000,00 EUR te radova procijenjene vrijednosti veće od 45.000,00 EUR Pravilnikom se propisuje provedba postupka putem javne objave poziva u modulu jednostavne nabave u EOJN RH.</w:t>
      </w:r>
    </w:p>
    <w:p w14:paraId="644B902F"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Na temelju javno objavljenog poziva ponudu može dostaviti svaki zainteresirani gospodarski subjekt.</w:t>
      </w:r>
    </w:p>
    <w:p w14:paraId="41E754AF"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Takvim rješenjem osigurava se najviša razina transparentnosti i tržišnog natjecanja unutar sustava jednostavne nabave.</w:t>
      </w:r>
    </w:p>
    <w:p w14:paraId="62A88FD8"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iznimaka od javne objave</w:t>
      </w:r>
    </w:p>
    <w:p w14:paraId="77A33C3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 skladu sa Zakonom o javnoj nabavi, uređuju slučajevi u kojima Škola iznimno nije obvezna provesti postupak putem javne objave poziva.</w:t>
      </w:r>
    </w:p>
    <w:p w14:paraId="4C4AEA2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lastRenderedPageBreak/>
        <w:t>Iznimke se mogu primijeniti samo kada za to postoje zakonom propisane pretpostavke, primjerice kada u prethodno provedenom postupku nije podnesena nijedna ponuda ili nijedna valjana ponuda, kada predmet nabave zbog objektivnih razloga može izvršiti samo određeni gospodarski subjekt ili u slučaju iznimne žurnosti.</w:t>
      </w:r>
    </w:p>
    <w:p w14:paraId="71055C30"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Razlozi za primjenu iznimke moraju biti obrazloženi i evidentirani, čime se osigurava provjerljivost takvog postupanja.</w:t>
      </w:r>
    </w:p>
    <w:p w14:paraId="75AE99F7"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Jačanje poštivanja načela javne nabave</w:t>
      </w:r>
    </w:p>
    <w:p w14:paraId="465594B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izričito propisuje obveza poštivanja načela tržišnog natjecanja, jednakog tretmana, zabrane diskriminacije, uzajamnog priznavanja, razmjernosti i transparentnosti.</w:t>
      </w:r>
    </w:p>
    <w:p w14:paraId="5C37E1D0"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Jednostavna nabava mora se provoditi učinkovito i ekonomično, razmjerno predmetu nabave, procijenjenoj vrijednosti, složenosti i okolnostima konkretne nabave.</w:t>
      </w:r>
    </w:p>
    <w:p w14:paraId="66DEC98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Školi se omogućuje i da u pojedinom slučaju primijeni postupak koji osigurava višu razinu tržišnog natjecanja ili transparentnosti od postupka koji bi se primjenjivao samo prema vrijednosnom pragu, ako to ocijeni svrhovitim.</w:t>
      </w:r>
    </w:p>
    <w:p w14:paraId="0BE5CECF"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Preciznije uređenje procijenjene vrijednosti i zabrane dijeljenja nabave</w:t>
      </w:r>
    </w:p>
    <w:p w14:paraId="0A3B865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uređuje obveza pravilnog određivanja procijenjene vrijednosti predmeta nabave prije pokretanja nabave i određivanja načina njezine provedbe.</w:t>
      </w:r>
    </w:p>
    <w:p w14:paraId="289E42E0"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Posebno se propisuje zabrana dijeljenja predmeta nabave ili određivanja procijenjene vrijednosti s namjerom izbjegavanja primjene Zakona o javnoj nabavi, obvezne provedbe postupka putem EOJN RH, obvezne javne objave ili primjene odgovarajućeg postupka propisanog Pravilnikom.</w:t>
      </w:r>
    </w:p>
    <w:p w14:paraId="5A7861D7"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jača zakonitost planiranja i provedbe nabave te sprječava zaobilaženje propisanih pravila.</w:t>
      </w:r>
    </w:p>
    <w:p w14:paraId="574E6679"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plana nabave i registra ugovora</w:t>
      </w:r>
    </w:p>
    <w:p w14:paraId="75BE02FA"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uređuje povezanost jednostavne nabave s planom nabave Škole.</w:t>
      </w:r>
    </w:p>
    <w:p w14:paraId="1585148E"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Jednostavna nabava procijenjene vrijednosti jednake ili veće od 5.000,00 EUR bez PDV-a pokreće se za predmet nabave koji je prethodno predviđen planom nabave odnosno njegovom izmjenom ili dopunom.</w:t>
      </w:r>
    </w:p>
    <w:p w14:paraId="2D723612"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također uređuje vođenje i objava registra ugovora te unos podataka o ugovorima i narudžbenicama za predmete jednostavne nabave procijenjene vrijednosti jednake ili veće od 5.000,00 EUR bez PDV-a.</w:t>
      </w:r>
    </w:p>
    <w:p w14:paraId="11912A02"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Ovim se rješenjima osigurava povezanost planiranja, provedbe i praćenja izvršenja nabave.</w:t>
      </w:r>
    </w:p>
    <w:p w14:paraId="09053D8F"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Jačanje pravila o sukobu interesa</w:t>
      </w:r>
    </w:p>
    <w:p w14:paraId="29175E9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detaljnije uređuju mjere za sprječavanje, prepoznavanje i uklanjanje sukoba interesa.</w:t>
      </w:r>
    </w:p>
    <w:p w14:paraId="0094467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lastRenderedPageBreak/>
        <w:t>Pravila se primjenjuju na ravnatelja, članove Školskog odbora te druge osobe koje sudjeluju u planiranju, pripremi, provedbi ili odlučivanju u jednostavnoj nabavi odnosno mogu utjecati na njezin ishod.</w:t>
      </w:r>
    </w:p>
    <w:p w14:paraId="5360BA0B"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Uređuje se obveza davanja i ažuriranja izjava o postojanju ili nepostojanju sukoba interesa, izuzimanje osoba kod kojih postoji sukob interesa te poduzimanje drugih odgovarajućih mjera radi zaštite nepristranosti i tržišnog natjecanja.</w:t>
      </w:r>
    </w:p>
    <w:p w14:paraId="40CE1E46"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Jasnije uređenje poziva na dostavu ponude i dokumentacije postupka</w:t>
      </w:r>
    </w:p>
    <w:p w14:paraId="3E6C4669"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uređuje sadržaj poziva na dostavu ponude i dokumentacije postupka jednostavne nabave.</w:t>
      </w:r>
    </w:p>
    <w:p w14:paraId="5AD601F6"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Dokumentacija se sastavlja u opsegu potrebnom za izradu, dostavu i usporedbu ponuda, razmjerno predmetu nabave, njegovoj vrijednosti, složenosti i okolnostima konkretnog postupka.</w:t>
      </w:r>
    </w:p>
    <w:p w14:paraId="5F160FB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Uređuju se osnovni podaci koje dokumentacija mora sadržavati, uključujući predmet nabave, opis ili specifikaciju, troškovnik, rok i način dostave ponude, rok i način izvršenja, kriterij za odabir te druge podatke potrebne za pravilnu provedbu postupka.</w:t>
      </w:r>
    </w:p>
    <w:p w14:paraId="6C658EAF"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osnova za isključenje, uvjeta sposobnosti i jamstava</w:t>
      </w:r>
    </w:p>
    <w:p w14:paraId="0F1FBA0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omogućuje da Škola, ovisno o predmetu, vrijednosti, složenosti i okolnostima nabave, odredi osnove za isključenje gospodarskog subjekta, uvjete sposobnosti i dokaze kojima se dokazuje njihovo ispunjavanje.</w:t>
      </w:r>
    </w:p>
    <w:p w14:paraId="4F313C8B"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Uvjeti i dokazi moraju biti povezani s predmetom nabave, razmjerni njegovoj vrijednosti i ne smiju neopravdano ograničavati tržišno natjecanje.</w:t>
      </w:r>
    </w:p>
    <w:p w14:paraId="2EEC86B3"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Na odgovarajući način uređuje se i mogućnost određivanja jamstava kada je to potrebno s obzirom na predmet i rizike nabave.</w:t>
      </w:r>
    </w:p>
    <w:p w14:paraId="42F85193"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kriterija za odabir ponude</w:t>
      </w:r>
    </w:p>
    <w:p w14:paraId="4B5E585B"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uređuju kriteriji na temelju kojih se ponude uspoređuju i rangiraju.</w:t>
      </w:r>
    </w:p>
    <w:p w14:paraId="7D7080B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Kriterij za odabir može biti najniža cijena ili ekonomski najpovoljnija ponuda.</w:t>
      </w:r>
    </w:p>
    <w:p w14:paraId="600798CB"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Ako se primjenjuje ekonomski najpovoljnija ponuda, moguće je vrednovati kvalitetu, tehničke prednosti, funkcionalne značajke, organizaciju i iskustvo stručnjaka, rok isporuke ili izvršenja, uvjete održavanja, servisnu podršku, okolišne ili socijalne značajke i druge kriterije povezane s predmetom nabave.</w:t>
      </w:r>
    </w:p>
    <w:p w14:paraId="1E7D7E30"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Školi omogućuje odabir ponude koja najbolje odgovara stvarnim potrebama konkretnog predmeta nabave.</w:t>
      </w:r>
    </w:p>
    <w:p w14:paraId="4F5EB421"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stručnog povjerenstva za nabavu</w:t>
      </w:r>
    </w:p>
    <w:p w14:paraId="7F3134C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Za postupke jednostavne nabave procijenjene vrijednosti veće od 15.000,00 EUR bez PDV-a Pravilnikom se propisuje obvezno imenovanje stručnog povjerenstva za nabavu.</w:t>
      </w:r>
    </w:p>
    <w:p w14:paraId="1DC26128"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lastRenderedPageBreak/>
        <w:t>Uređuje se način imenovanja članova, mogućnost sudjelovanja radnika Škole i vanjskih stručnih osoba te njihove zadaće u pripremi i provedbi postupka.</w:t>
      </w:r>
    </w:p>
    <w:p w14:paraId="4515EB1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Stručno povjerenstvo može sudjelovati u izradi dokumentacije, određivanju tehničkih specifikacija, pripremi troškovnika, određivanju kriterija, provedbi radnji putem EOJN RH, pregledu i ocjeni ponuda te pripremi prijedloga odluke.</w:t>
      </w:r>
    </w:p>
    <w:p w14:paraId="74E9781F"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osigurava stručnija, dokumentirana i ujednačena provedba vrijednosno značajnijih nabava.</w:t>
      </w:r>
    </w:p>
    <w:p w14:paraId="3BB22D21"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Preciznije uređenje pregleda i ocjene ponuda</w:t>
      </w:r>
    </w:p>
    <w:p w14:paraId="3D7A2C2C"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sustavno uređuju pregled i ocjena ponuda, mogućnost traženja pojašnjenja i upotpunjavanja dokumentacije, postupanje s računskim pogreškama te posljedice nepostupanja ponuditelja po zahtjevu Škole.</w:t>
      </w:r>
    </w:p>
    <w:p w14:paraId="12FD5E04"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Uređuju se i razlozi za odbijanje ponude te razlozi za poništenje postupka jednostavne nabave.</w:t>
      </w:r>
    </w:p>
    <w:p w14:paraId="1D0C849D"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osiguravaju unaprijed poznata i ujednačena pravila za postupanje s ponudama i donošenje odluka.</w:t>
      </w:r>
    </w:p>
    <w:p w14:paraId="0448479E"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Uvođenje prava na prigovor</w:t>
      </w:r>
    </w:p>
    <w:p w14:paraId="63F01DF0"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za postupke jednostavne nabave procijenjene vrijednosti veće od 15.000,00 EUR bez PDV-a uređuje pravo ponuditelja na podnošenje prigovora ravnatelju.</w:t>
      </w:r>
    </w:p>
    <w:p w14:paraId="0DB95A1B"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Uređuju se odluke protiv kojih je dopušten prigovor, rok i način podnošenja, sadržaj prigovora, postupanje s neurednim prigovorom te način i rok odlučivanja.</w:t>
      </w:r>
    </w:p>
    <w:p w14:paraId="1AC27017"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uređuje i rok mirovanja, odnosno zabrana sklapanja ugovora ili izdavanja narudžbenice prije isteka roka za podnošenje prigovora odnosno odlučivanja o pravodobno podnesenom prigovoru.</w:t>
      </w:r>
    </w:p>
    <w:p w14:paraId="3052D143"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gospodarskim subjektima osigurava pravna zaštita, a Školi mogućnost da eventualne nepravilnosti otkloni prije realizacije nabave.</w:t>
      </w:r>
    </w:p>
    <w:p w14:paraId="7432C5F0" w14:textId="77777777" w:rsidR="00F678C5" w:rsidRDefault="00F678C5" w:rsidP="00F678C5">
      <w:pPr>
        <w:pStyle w:val="StandardWeb"/>
        <w:spacing w:before="280" w:beforeAutospacing="0" w:after="280" w:afterAutospacing="0"/>
        <w:jc w:val="both"/>
      </w:pPr>
      <w:r>
        <w:rPr>
          <w:rFonts w:ascii="Arial" w:hAnsi="Arial" w:cs="Arial"/>
          <w:i/>
          <w:iCs/>
          <w:color w:val="000000"/>
          <w:sz w:val="22"/>
          <w:szCs w:val="22"/>
        </w:rPr>
        <w:t>Uređenje realizacije nabave i čuvanja dokumentacije</w:t>
      </w:r>
    </w:p>
    <w:p w14:paraId="5AE076C8"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propisuje da se jednostavna nabava realizira izdavanjem narudžbenice ili sklapanjem ugovora, ovisno o predmetu, vrijednosti, složenosti i okolnostima nabave.</w:t>
      </w:r>
    </w:p>
    <w:p w14:paraId="7039B464"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Ugovor odnosno narudžbenica mora biti usklađen s ponudom i drugim dokumentima na kojima se nabava temelji.</w:t>
      </w:r>
    </w:p>
    <w:p w14:paraId="70CA4315"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Uređuje se i obveza čuvanja dokumentacije jednostavne nabave u skladu s propisima kojima se uređuju javna nabava, arhivsko gradivo, uredsko poslovanje i čuvanje dokumentacije.</w:t>
      </w:r>
    </w:p>
    <w:p w14:paraId="1A7C660E"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Time se osigurava cjelovit i provjerljiv pisani trag od planiranja nabave do njezine realizacije.</w:t>
      </w:r>
    </w:p>
    <w:p w14:paraId="3163F071" w14:textId="77777777" w:rsidR="00F678C5" w:rsidRDefault="00F678C5" w:rsidP="00F678C5">
      <w:pPr>
        <w:pStyle w:val="StandardWeb"/>
        <w:numPr>
          <w:ilvl w:val="0"/>
          <w:numId w:val="6"/>
        </w:numPr>
        <w:spacing w:before="280" w:beforeAutospacing="0" w:after="280" w:afterAutospacing="0"/>
        <w:jc w:val="both"/>
        <w:textAlignment w:val="baseline"/>
        <w:rPr>
          <w:rFonts w:ascii="Arial" w:hAnsi="Arial" w:cs="Arial"/>
          <w:b/>
          <w:bCs/>
          <w:color w:val="000000"/>
          <w:sz w:val="22"/>
          <w:szCs w:val="22"/>
        </w:rPr>
      </w:pPr>
      <w:r>
        <w:rPr>
          <w:rFonts w:ascii="Arial" w:hAnsi="Arial" w:cs="Arial"/>
          <w:b/>
          <w:bCs/>
          <w:color w:val="000000"/>
          <w:sz w:val="22"/>
          <w:szCs w:val="22"/>
        </w:rPr>
        <w:t>Zaključak</w:t>
      </w:r>
    </w:p>
    <w:p w14:paraId="620BF238"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lastRenderedPageBreak/>
        <w:t>Predloženim Pravilnikom o provedbi postupaka jednostavne nabave Osnovne škole Zagvozd uspostavlja se cjelovit, jasan, transparentan i zakonit sustav nabave roba, usluga i radova čija je procijenjena vrijednost manja od vrijednosnih pragova za primjenu postupaka javne nabave.</w:t>
      </w:r>
    </w:p>
    <w:p w14:paraId="7F584002"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Pravilnikom se sustavno uređuju sve ključne faze jednostavne nabave, uključujući planiranje, određivanje procijenjene vrijednosti, odabir odgovarajućeg postupka, pripremu dokumentacije, osiguranje tržišnog natjecanja, elektroničku provedbu postupaka, pregled i ocjenu ponuda, donošenje odluka, pravnu zaštitu gospodarskih subjekata, realizaciju nabave, vođenje registra ugovora i čuvanje dokumentacije.</w:t>
      </w:r>
    </w:p>
    <w:p w14:paraId="779C7B9E"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Posebno se uspostavlja sustav postupnog povećavanja razine tržišnog natjecanja i transparentnosti ovisno o vrijednosti nabave. Izravno ugovaranje predviđa se za nabave procijenjene vrijednosti jednake ili manje od 5.000,00 EUR bez PDV-a, dok se za nabave iznad tog iznosa primjenjuju konkurentniji postupci, sve do obvezne provedbe putem EOJN RH i javne objave poziva za nabave viših vrijednosti.</w:t>
      </w:r>
    </w:p>
    <w:p w14:paraId="493F5602" w14:textId="77777777" w:rsidR="00F678C5" w:rsidRDefault="00F678C5" w:rsidP="00F678C5">
      <w:pPr>
        <w:pStyle w:val="StandardWeb"/>
        <w:spacing w:before="280" w:beforeAutospacing="0" w:after="280" w:afterAutospacing="0"/>
        <w:jc w:val="both"/>
      </w:pPr>
      <w:r>
        <w:rPr>
          <w:rFonts w:ascii="Arial" w:hAnsi="Arial" w:cs="Arial"/>
          <w:color w:val="000000"/>
          <w:sz w:val="22"/>
          <w:szCs w:val="22"/>
        </w:rPr>
        <w:t>Donošenjem Pravilnika osigurava se usklađenost postupanja Osnovne škole Silvija Strahimira Kranjčevića s novim zakonskim okvirom, povećava pravna sigurnost, jača transparentnost i tržišno natjecanje te stvaraju pretpostavke za učinkovito, razmjerno i ekonomično trošenje sredstava Škole.</w:t>
      </w:r>
    </w:p>
    <w:p w14:paraId="3721E83E" w14:textId="77777777" w:rsidR="00247521" w:rsidRDefault="00247521">
      <w:bookmarkStart w:id="0" w:name="_GoBack"/>
      <w:bookmarkEnd w:id="0"/>
    </w:p>
    <w:sectPr w:rsidR="00247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2FC"/>
    <w:multiLevelType w:val="multilevel"/>
    <w:tmpl w:val="BCB0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D42C0"/>
    <w:multiLevelType w:val="multilevel"/>
    <w:tmpl w:val="1D62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58FA"/>
    <w:multiLevelType w:val="multilevel"/>
    <w:tmpl w:val="92B6B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E21F8"/>
    <w:multiLevelType w:val="multilevel"/>
    <w:tmpl w:val="A4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A2D60"/>
    <w:multiLevelType w:val="multilevel"/>
    <w:tmpl w:val="00866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7F73BE"/>
    <w:multiLevelType w:val="multilevel"/>
    <w:tmpl w:val="3CC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lvlOverride w:ilvl="0">
      <w:lvl w:ilvl="0">
        <w:numFmt w:val="decimal"/>
        <w:lvlText w:val="%1."/>
        <w:lvlJc w:val="left"/>
      </w:lvl>
    </w:lvlOverride>
  </w:num>
  <w:num w:numId="5">
    <w:abstractNumId w:val="1"/>
  </w:num>
  <w:num w:numId="6">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1C"/>
    <w:rsid w:val="00247521"/>
    <w:rsid w:val="00D7261C"/>
    <w:rsid w:val="00F678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26EF-0886-4398-A2B7-19B1E374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678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2430</Words>
  <Characters>13853</Characters>
  <Application>Microsoft Office Word</Application>
  <DocSecurity>0</DocSecurity>
  <Lines>115</Lines>
  <Paragraphs>32</Paragraphs>
  <ScaleCrop>false</ScaleCrop>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3</cp:revision>
  <dcterms:created xsi:type="dcterms:W3CDTF">2026-07-15T07:59:00Z</dcterms:created>
  <dcterms:modified xsi:type="dcterms:W3CDTF">2026-07-15T07:59:00Z</dcterms:modified>
</cp:coreProperties>
</file>